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90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290"/>
        <w:tblGridChange w:id="0">
          <w:tblGrid>
            <w:gridCol w:w="929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10. Организациона и материјална средства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За извођење студијског програма обезбеђују се одговарајући људски, просторни, техничко-технолошки, библиотечки и други ресурси који су примерени карактеру студијског програма и предвиђеном броју студената.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(не више од 100 речи)</w:t>
            </w:r>
          </w:p>
          <w:p w:rsidR="00000000" w:rsidDel="00000000" w:rsidP="00000000" w:rsidRDefault="00000000" w:rsidRPr="00000000" w14:paraId="00000005">
            <w:pPr>
              <w:widowControl w:val="1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1"/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Број наставника и сарадника у потпуности одговара потребама извођења наставе на МАС француског језика и књижевности. Како у периоду извођења наставе на даљину, тако и у периоду извођења наставе у згради Факултета, часови  се одвијају и преподне и поподне. Библиотечки фонд је довољно обиман, а стално се допуњава новим публикацијама на француском и српском језику. На факултету постоје читаоница, рачунарске учионице и учионице са интерактивним таблама. Технички услови припреме и извођења наставе и вежби су одлични. Простор факултета је приступачан за особе са отежаним кретањем. Факултет располаже са простором од 7.530 метара квадратних а акредитован је за 3110 студената, што даје 2,42 м</w:t>
            </w:r>
            <w:r w:rsidDel="00000000" w:rsidR="00000000" w:rsidRPr="00000000">
              <w:rPr>
                <w:sz w:val="22"/>
                <w:szCs w:val="22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по студенту и тиме су стандарди који захтевају 2 м</w:t>
            </w:r>
            <w:r w:rsidDel="00000000" w:rsidR="00000000" w:rsidRPr="00000000">
              <w:rPr>
                <w:sz w:val="22"/>
                <w:szCs w:val="22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у потпуности задовољени. Постоји довољан број рачунара, пројектора и ласерских штампача, као и друга пратећа опрема (ТВ, камера, аудиовизуелна средства и пратећа опрема). Обезбеђен је целодневни приступ интернету из кабинета и из учионица. У учионицама и на ходницима су доступни панои где запослени и студенти могу да објављују информације које су им од значаја, као и да обавештавају колеге о догађајима које могу допринети унапређењу квалитета студија. Факултетски веб-сајт је савремен и доступан на српском и енглеском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језику,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а повезан је и са студентским порталом.</w:t>
            </w:r>
          </w:p>
        </w:tc>
      </w:tr>
      <w:tr>
        <w:trPr>
          <w:cantSplit w:val="0"/>
          <w:trHeight w:val="3246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7">
            <w:pPr>
              <w:pBdr>
                <w:bottom w:color="000000" w:space="1" w:sz="6" w:val="single"/>
              </w:pBd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Табеле и Прилози за стандард 10: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rPr>
                <w:sz w:val="22"/>
                <w:szCs w:val="22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10.1.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Листа просторија са површином у високошколској установи у којој се изводи настава на студијском програму.</w:t>
            </w:r>
          </w:p>
          <w:p w:rsidR="00000000" w:rsidDel="00000000" w:rsidP="00000000" w:rsidRDefault="00000000" w:rsidRPr="00000000" w14:paraId="00000009">
            <w:pPr>
              <w:rPr>
                <w:sz w:val="22"/>
                <w:szCs w:val="22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10.2.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Листа опреме за извођење студијског програма.</w:t>
            </w:r>
          </w:p>
          <w:p w:rsidR="00000000" w:rsidDel="00000000" w:rsidP="00000000" w:rsidRDefault="00000000" w:rsidRPr="00000000" w14:paraId="0000000A">
            <w:pPr>
              <w:rPr>
                <w:sz w:val="22"/>
                <w:szCs w:val="22"/>
                <w:vertAlign w:val="baseline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10.3.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Листа библиотечких јединица релевантних за студијски програм. </w:t>
            </w:r>
          </w:p>
          <w:p w:rsidR="00000000" w:rsidDel="00000000" w:rsidP="00000000" w:rsidRDefault="00000000" w:rsidRPr="00000000" w14:paraId="0000000B">
            <w:pPr>
              <w:rPr>
                <w:sz w:val="22"/>
                <w:szCs w:val="22"/>
                <w:vertAlign w:val="baseline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10.4.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Листа уџбеника доступна студентима на студијском програму. </w:t>
            </w:r>
          </w:p>
          <w:p w:rsidR="00000000" w:rsidDel="00000000" w:rsidP="00000000" w:rsidRDefault="00000000" w:rsidRPr="00000000" w14:paraId="0000000C">
            <w:pPr>
              <w:pBdr>
                <w:bottom w:color="000000" w:space="1" w:sz="6" w:val="single"/>
              </w:pBdr>
              <w:rPr>
                <w:sz w:val="22"/>
                <w:szCs w:val="22"/>
                <w:vertAlign w:val="baseline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10.5.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Покривеност обавезних предмета литературом (књигама, збиркама, практикумима…) које се налазе у библиотеци или их има у продаји.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tyjcwt" w:id="5"/>
            <w:bookmarkEnd w:id="5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10.1.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Доказ о власништву, уговори о коришћењу или уговори о закупу.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dy6vkm" w:id="6"/>
            <w:bookmarkEnd w:id="6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10.2.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Извод из књиге инвентара. 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1t3h5sf" w:id="7"/>
            <w:bookmarkEnd w:id="7"/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10.3.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Доказ о поседовању информационе технологије, броја интернет прикључака и сл. (ови прилози су исти као прилози који се дају у документацији за акредитацију установе, уз програм се прилажу само у електронској верзији).</w:t>
            </w:r>
          </w:p>
        </w:tc>
      </w:tr>
      <w:tr>
        <w:trPr>
          <w:cantSplit w:val="0"/>
          <w:trHeight w:val="874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10">
            <w:pPr>
              <w:shd w:fill="f2f2f2" w:val="clear"/>
              <w:spacing w:after="60" w:before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Напомена: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Треба доставити у посебном фолдеру Табеле и Прилоге за Високошколску установу и то: 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Стандард 9. 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Простор и опрема (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Табела 9.1 – 9.3 и Прилог 9.1 – 9.2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851" w:top="2269" w:left="1418" w:right="851" w:header="113" w:footer="4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68"/>
      <w:gridCol w:w="1656"/>
      <w:tblGridChange w:id="0">
        <w:tblGrid>
          <w:gridCol w:w="1634"/>
          <w:gridCol w:w="6368"/>
          <w:gridCol w:w="1656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14400" cy="913765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C">
          <w:pP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Мастер академске студије </w:t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Titre1">
    <w:name w:val="Titre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Policepardéfaut">
    <w:name w:val="Police par défaut"/>
    <w:next w:val="Policepardéfa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auNormal">
    <w:name w:val="Tableau Normal"/>
    <w:next w:val="Tableau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>
    <w:name w:val="Aucune liste"/>
    <w:next w:val="Aucunelist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-tête">
    <w:name w:val="En-tête"/>
    <w:basedOn w:val="Normal"/>
    <w:next w:val="En-tête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Pieddepage">
    <w:name w:val="Pied de page"/>
    <w:basedOn w:val="Normal"/>
    <w:next w:val="Pieddepage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Grilledutableau">
    <w:name w:val="Grille du tableau"/>
    <w:basedOn w:val="TableauNormal"/>
    <w:next w:val="Grilledutablea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lledutableau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edebulles">
    <w:name w:val="Texte de bulles"/>
    <w:basedOn w:val="Normal"/>
    <w:next w:val="Textedebulles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Lienhypertexte">
    <w:name w:val="Lien hypertexte"/>
    <w:next w:val="Lienhypertext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Corpsdetexte2">
    <w:name w:val="Corps de texte 2"/>
    <w:basedOn w:val="Normal"/>
    <w:next w:val="Corpsdetexte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Corpsdetexte">
    <w:name w:val="Corps de texte"/>
    <w:basedOn w:val="Normal"/>
    <w:next w:val="Corpsdetexte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Lienhypertextesuivivisité">
    <w:name w:val="Lien hypertexte suivi visité"/>
    <w:next w:val="Lienhypertextesuivivisité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cqmZVR0Ld3eTFGRYnwIKXiVuQ==">AMUW2mXsQ+CLtkZewPcTlHa0JnS2YmhBSqh2JUOCBPh7XuHDr1CqG03Z5WiUliSMOywLEK/CI3Dssq+DxLETnaq4VjMzsZp4HVLetKx3cSpNlheb3ypN2FC3aSeCidzzPX6iSC/bPZKrAkW9wQAW+m5ePkxx/rRX/fmgDvsk/V9W6uXmhdf3WPA3zyEK/ICyNZclGBH3blU1eHBPceYi4c+ynyuYUYrEq/x20zKjxeDxd8Qe33HaFcs=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2015-05-12T19:36:00Z</dcterms:created>
  <dc:creator/>
</cp:coreProperties>
</file>